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EE" w:rsidRPr="00532631" w:rsidRDefault="001340EE" w:rsidP="00044E92">
      <w:pPr>
        <w:bidi/>
        <w:ind w:left="-483" w:right="360"/>
        <w:jc w:val="center"/>
        <w:rPr>
          <w:rFonts w:ascii="Arial" w:hAnsi="Arial" w:cs="David"/>
          <w:b/>
          <w:bCs/>
          <w:i/>
          <w:iCs/>
          <w:sz w:val="32"/>
          <w:szCs w:val="30"/>
          <w:rtl/>
        </w:rPr>
      </w:pPr>
      <w:r w:rsidRPr="00532631">
        <w:rPr>
          <w:rFonts w:ascii="Arial" w:hAnsi="Arial" w:cs="David" w:hint="cs"/>
          <w:b/>
          <w:bCs/>
          <w:i/>
          <w:iCs/>
          <w:sz w:val="32"/>
          <w:szCs w:val="30"/>
          <w:rtl/>
        </w:rPr>
        <w:t xml:space="preserve">קורות חיים – </w:t>
      </w:r>
      <w:r w:rsidR="00FB53D6" w:rsidRPr="00532631">
        <w:rPr>
          <w:rFonts w:ascii="Arial" w:hAnsi="Arial" w:cs="David" w:hint="cs"/>
          <w:b/>
          <w:bCs/>
          <w:i/>
          <w:iCs/>
          <w:sz w:val="32"/>
          <w:szCs w:val="30"/>
          <w:rtl/>
        </w:rPr>
        <w:t>מנו סייג</w:t>
      </w:r>
    </w:p>
    <w:p w:rsidR="001340EE" w:rsidRDefault="001340EE" w:rsidP="00490A5F">
      <w:pPr>
        <w:bidi/>
        <w:ind w:left="-483" w:right="180"/>
        <w:jc w:val="both"/>
        <w:rPr>
          <w:rFonts w:ascii="Bookman Old Style" w:hAnsi="Bookman Old Style" w:cs="David"/>
          <w:sz w:val="22"/>
          <w:szCs w:val="22"/>
        </w:rPr>
      </w:pPr>
      <w:r w:rsidRPr="00532631">
        <w:rPr>
          <w:rFonts w:ascii="Arial" w:hAnsi="Arial" w:cs="David" w:hint="cs"/>
          <w:b/>
          <w:bCs/>
          <w:sz w:val="22"/>
          <w:szCs w:val="22"/>
          <w:rtl/>
        </w:rPr>
        <w:t>טלפון:</w:t>
      </w:r>
      <w:r w:rsidR="00532631" w:rsidRPr="00532631">
        <w:rPr>
          <w:rFonts w:ascii="Arial" w:hAnsi="Arial" w:cs="David"/>
          <w:b/>
          <w:bCs/>
          <w:sz w:val="22"/>
          <w:szCs w:val="22"/>
        </w:rPr>
        <w:t xml:space="preserve"> </w:t>
      </w:r>
      <w:r w:rsidRPr="00532631">
        <w:rPr>
          <w:rFonts w:ascii="Arial" w:hAnsi="Arial" w:cs="David" w:hint="cs"/>
          <w:sz w:val="22"/>
          <w:szCs w:val="22"/>
          <w:rtl/>
        </w:rPr>
        <w:t>05</w:t>
      </w:r>
      <w:r w:rsidR="00FB53D6" w:rsidRPr="00532631">
        <w:rPr>
          <w:rFonts w:ascii="Arial" w:hAnsi="Arial" w:cs="David" w:hint="cs"/>
          <w:sz w:val="22"/>
          <w:szCs w:val="22"/>
          <w:rtl/>
        </w:rPr>
        <w:t>3</w:t>
      </w:r>
      <w:r w:rsidRPr="00532631">
        <w:rPr>
          <w:rFonts w:ascii="Arial" w:hAnsi="Arial" w:cs="David" w:hint="cs"/>
          <w:sz w:val="22"/>
          <w:szCs w:val="22"/>
          <w:rtl/>
        </w:rPr>
        <w:t>-</w:t>
      </w:r>
      <w:r w:rsidR="00FB53D6" w:rsidRPr="00532631">
        <w:rPr>
          <w:rFonts w:ascii="Arial" w:hAnsi="Arial" w:cs="David" w:hint="cs"/>
          <w:sz w:val="22"/>
          <w:szCs w:val="22"/>
          <w:rtl/>
        </w:rPr>
        <w:t>3393114</w:t>
      </w:r>
      <w:r w:rsidRPr="00532631">
        <w:rPr>
          <w:rFonts w:ascii="Arial" w:hAnsi="Arial" w:cs="David" w:hint="cs"/>
          <w:b/>
          <w:bCs/>
          <w:sz w:val="22"/>
          <w:szCs w:val="22"/>
          <w:rtl/>
        </w:rPr>
        <w:t xml:space="preserve"> |</w:t>
      </w:r>
      <w:r w:rsidR="00532631" w:rsidRPr="00532631">
        <w:rPr>
          <w:rFonts w:ascii="Arial" w:hAnsi="Arial" w:cs="David"/>
          <w:b/>
          <w:bCs/>
          <w:sz w:val="22"/>
          <w:szCs w:val="22"/>
        </w:rPr>
        <w:t xml:space="preserve"> </w:t>
      </w:r>
      <w:r w:rsidRPr="00532631">
        <w:rPr>
          <w:rFonts w:ascii="Arial" w:hAnsi="Arial" w:cs="David" w:hint="cs"/>
          <w:b/>
          <w:bCs/>
          <w:sz w:val="22"/>
          <w:szCs w:val="22"/>
          <w:rtl/>
        </w:rPr>
        <w:t xml:space="preserve"> עיר מגורים: </w:t>
      </w:r>
      <w:r w:rsidR="00FB53D6" w:rsidRPr="00532631">
        <w:rPr>
          <w:rFonts w:ascii="Arial" w:hAnsi="Arial" w:cs="David" w:hint="cs"/>
          <w:sz w:val="22"/>
          <w:szCs w:val="22"/>
          <w:rtl/>
        </w:rPr>
        <w:t>אליכין</w:t>
      </w:r>
      <w:r w:rsidRPr="00532631">
        <w:rPr>
          <w:rFonts w:ascii="Arial" w:hAnsi="Arial" w:cs="David" w:hint="cs"/>
          <w:sz w:val="22"/>
          <w:szCs w:val="22"/>
          <w:rtl/>
        </w:rPr>
        <w:t xml:space="preserve"> | </w:t>
      </w:r>
      <w:r w:rsidR="00532631" w:rsidRPr="00532631">
        <w:rPr>
          <w:rFonts w:ascii="Arial" w:hAnsi="Arial" w:cs="David"/>
          <w:sz w:val="22"/>
          <w:szCs w:val="22"/>
        </w:rPr>
        <w:t xml:space="preserve"> </w:t>
      </w:r>
      <w:r w:rsidR="00D750CF" w:rsidRPr="00532631">
        <w:rPr>
          <w:rFonts w:ascii="Arial" w:hAnsi="Arial" w:cs="David" w:hint="cs"/>
          <w:b/>
          <w:bCs/>
          <w:sz w:val="22"/>
          <w:szCs w:val="22"/>
          <w:rtl/>
        </w:rPr>
        <w:t>ת.ז.:</w:t>
      </w:r>
      <w:r w:rsidR="00532631" w:rsidRPr="00532631">
        <w:rPr>
          <w:rFonts w:ascii="Arial" w:hAnsi="Arial" w:cs="David"/>
          <w:b/>
          <w:bCs/>
          <w:sz w:val="22"/>
          <w:szCs w:val="22"/>
        </w:rPr>
        <w:t xml:space="preserve"> </w:t>
      </w:r>
      <w:r w:rsidR="00D750CF" w:rsidRPr="00532631">
        <w:rPr>
          <w:rFonts w:ascii="Arial" w:hAnsi="Arial" w:cs="David" w:hint="cs"/>
          <w:sz w:val="22"/>
          <w:szCs w:val="22"/>
          <w:rtl/>
        </w:rPr>
        <w:t xml:space="preserve"> </w:t>
      </w:r>
      <w:r w:rsidR="00532631" w:rsidRPr="00532631">
        <w:rPr>
          <w:rFonts w:ascii="Arial" w:hAnsi="Arial" w:cs="David" w:hint="cs"/>
          <w:sz w:val="22"/>
          <w:szCs w:val="22"/>
          <w:rtl/>
        </w:rPr>
        <w:t>33610874</w:t>
      </w:r>
      <w:r w:rsidR="00532631" w:rsidRPr="00532631">
        <w:rPr>
          <w:rFonts w:ascii="Arial" w:hAnsi="Arial" w:cs="David"/>
          <w:sz w:val="22"/>
          <w:szCs w:val="22"/>
        </w:rPr>
        <w:t xml:space="preserve"> </w:t>
      </w:r>
      <w:r w:rsidR="00D750CF" w:rsidRPr="00532631">
        <w:rPr>
          <w:rFonts w:ascii="Arial" w:hAnsi="Arial" w:cs="David" w:hint="cs"/>
          <w:b/>
          <w:bCs/>
          <w:sz w:val="22"/>
          <w:szCs w:val="22"/>
          <w:rtl/>
        </w:rPr>
        <w:t xml:space="preserve"> | </w:t>
      </w:r>
      <w:r w:rsidR="00532631" w:rsidRPr="00532631">
        <w:rPr>
          <w:rFonts w:ascii="Arial" w:hAnsi="Arial" w:cs="David"/>
          <w:sz w:val="22"/>
          <w:szCs w:val="22"/>
        </w:rPr>
        <w:t xml:space="preserve"> </w:t>
      </w:r>
      <w:r w:rsidRPr="00532631">
        <w:rPr>
          <w:rFonts w:ascii="Arial" w:hAnsi="Arial" w:cs="David" w:hint="cs"/>
          <w:sz w:val="22"/>
          <w:szCs w:val="22"/>
          <w:rtl/>
        </w:rPr>
        <w:t xml:space="preserve"> </w:t>
      </w:r>
      <w:hyperlink r:id="rId8" w:history="1">
        <w:r w:rsidR="00532631" w:rsidRPr="00532631">
          <w:rPr>
            <w:rStyle w:val="Hyperlink"/>
            <w:rFonts w:ascii="Bookman Old Style" w:hAnsi="Bookman Old Style" w:cs="David"/>
            <w:sz w:val="22"/>
            <w:szCs w:val="22"/>
          </w:rPr>
          <w:t>menos1201@gmail.com</w:t>
        </w:r>
      </w:hyperlink>
    </w:p>
    <w:tbl>
      <w:tblPr>
        <w:tblStyle w:val="TableGrid"/>
        <w:bidiVisual/>
        <w:tblW w:w="9642" w:type="dxa"/>
        <w:tblInd w:w="842" w:type="dxa"/>
        <w:tblLook w:val="04A0" w:firstRow="1" w:lastRow="0" w:firstColumn="1" w:lastColumn="0" w:noHBand="0" w:noVBand="1"/>
      </w:tblPr>
      <w:tblGrid>
        <w:gridCol w:w="1798"/>
        <w:gridCol w:w="7844"/>
      </w:tblGrid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Fonts w:ascii="Arial" w:hAnsi="Arial"/>
                <w:b/>
                <w:bCs/>
                <w:u w:val="single"/>
                <w:rtl/>
              </w:rPr>
            </w:pPr>
            <w:r w:rsidRPr="00E63675">
              <w:rPr>
                <w:rFonts w:ascii="Arial" w:hAnsi="Arial" w:hint="cs"/>
                <w:b/>
                <w:bCs/>
                <w:i/>
                <w:iCs/>
                <w:u w:val="single"/>
                <w:rtl/>
              </w:rPr>
              <w:t>תמצית</w:t>
            </w:r>
            <w:r>
              <w:rPr>
                <w:rFonts w:ascii="Arial" w:hAnsi="Arial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c>
          <w:tcPr>
            <w:tcW w:w="9642" w:type="dxa"/>
            <w:gridSpan w:val="2"/>
          </w:tcPr>
          <w:p w:rsidR="001E2090" w:rsidRDefault="003423FD" w:rsidP="001E2090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424EAF">
              <w:rPr>
                <w:rFonts w:cs="David"/>
                <w:sz w:val="22"/>
                <w:szCs w:val="22"/>
                <w:rtl/>
              </w:rPr>
              <w:t xml:space="preserve">בעלת ניסיון </w:t>
            </w:r>
            <w:r w:rsidRPr="00EB07B4">
              <w:rPr>
                <w:rFonts w:cs="David"/>
                <w:sz w:val="22"/>
                <w:szCs w:val="22"/>
                <w:rtl/>
              </w:rPr>
              <w:t>ב</w:t>
            </w:r>
            <w:r w:rsidR="00EB07B4">
              <w:rPr>
                <w:rFonts w:cs="David" w:hint="cs"/>
                <w:sz w:val="22"/>
                <w:szCs w:val="22"/>
                <w:rtl/>
              </w:rPr>
              <w:t xml:space="preserve">ניהול </w:t>
            </w:r>
            <w:r w:rsidRPr="00EB07B4">
              <w:rPr>
                <w:rFonts w:cs="David"/>
                <w:sz w:val="22"/>
                <w:szCs w:val="22"/>
                <w:rtl/>
              </w:rPr>
              <w:t>פרויקטים</w:t>
            </w:r>
            <w:r w:rsidR="00424EAF" w:rsidRPr="00EB07B4">
              <w:rPr>
                <w:rFonts w:cs="David" w:hint="cs"/>
                <w:sz w:val="22"/>
                <w:szCs w:val="22"/>
                <w:rtl/>
              </w:rPr>
              <w:t xml:space="preserve"> בחברה בינלאומית</w:t>
            </w:r>
            <w:r w:rsidRPr="00EB07B4">
              <w:rPr>
                <w:rFonts w:cs="David" w:hint="cs"/>
                <w:sz w:val="22"/>
                <w:szCs w:val="22"/>
                <w:rtl/>
              </w:rPr>
              <w:t>.</w:t>
            </w:r>
            <w:r w:rsidRPr="00424EA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424EAF">
              <w:rPr>
                <w:rFonts w:cs="David"/>
                <w:sz w:val="22"/>
                <w:szCs w:val="22"/>
                <w:rtl/>
              </w:rPr>
              <w:t>בעלת הבנה עסקית</w:t>
            </w:r>
            <w:r w:rsidR="00424EAF" w:rsidRPr="00424EAF">
              <w:rPr>
                <w:rFonts w:cs="David" w:hint="cs"/>
                <w:sz w:val="22"/>
                <w:szCs w:val="22"/>
                <w:rtl/>
              </w:rPr>
              <w:t xml:space="preserve">, </w:t>
            </w:r>
            <w:r w:rsidRPr="00424EAF">
              <w:rPr>
                <w:rFonts w:cs="David"/>
                <w:sz w:val="22"/>
                <w:szCs w:val="22"/>
                <w:rtl/>
              </w:rPr>
              <w:t>למידה עצמית</w:t>
            </w:r>
            <w:r w:rsidR="00424EAF" w:rsidRPr="00424EA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424EAF">
              <w:rPr>
                <w:rFonts w:cs="David"/>
                <w:sz w:val="22"/>
                <w:szCs w:val="22"/>
                <w:rtl/>
              </w:rPr>
              <w:t>ויוזמה</w:t>
            </w:r>
            <w:r w:rsidRPr="00424EAF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41695F" w:rsidRPr="00424EAF" w:rsidRDefault="003423FD" w:rsidP="00911BA9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424EAF">
              <w:rPr>
                <w:rFonts w:cs="David"/>
                <w:sz w:val="22"/>
                <w:szCs w:val="22"/>
                <w:rtl/>
              </w:rPr>
              <w:t>בעלת</w:t>
            </w:r>
            <w:r w:rsidR="00EB07B4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1E2090">
              <w:rPr>
                <w:rFonts w:cs="David" w:hint="cs"/>
                <w:b/>
                <w:bCs/>
                <w:sz w:val="22"/>
                <w:szCs w:val="22"/>
                <w:rtl/>
              </w:rPr>
              <w:t>יכולת ניהול מעול</w:t>
            </w:r>
            <w:r w:rsidR="00F83F0F">
              <w:rPr>
                <w:rFonts w:cs="David" w:hint="cs"/>
                <w:b/>
                <w:bCs/>
                <w:sz w:val="22"/>
                <w:szCs w:val="22"/>
                <w:rtl/>
              </w:rPr>
              <w:t>ה וכישורים בינאישיים מצוינים</w:t>
            </w:r>
            <w:r w:rsidR="001E2090">
              <w:rPr>
                <w:rFonts w:cs="David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3423FD" w:rsidRPr="0040177D" w:rsidTr="001E2090">
        <w:tc>
          <w:tcPr>
            <w:tcW w:w="1798" w:type="dxa"/>
          </w:tcPr>
          <w:p w:rsidR="003423F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 w:rsidRPr="0040177D">
              <w:rPr>
                <w:rFonts w:ascii="Arial" w:hAnsi="Arial" w:hint="cs"/>
                <w:b/>
                <w:bCs/>
                <w:u w:val="single"/>
                <w:rtl/>
              </w:rPr>
              <w:t>ניסיון תעסוקתי</w:t>
            </w:r>
            <w:r>
              <w:rPr>
                <w:rFonts w:ascii="Arial" w:hAnsi="Arial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  <w:r w:rsidRPr="0040177D">
              <w:rPr>
                <w:rFonts w:hint="cs"/>
                <w:rtl/>
              </w:rPr>
              <w:t xml:space="preserve">- היום 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מנהלת פרויקטים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(</w:t>
            </w:r>
            <w:r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</w:rPr>
              <w:t>PM</w:t>
            </w:r>
            <w:r w:rsidR="00F05246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</w:rPr>
              <w:t>P</w:t>
            </w:r>
            <w:bookmarkStart w:id="0" w:name="_GoBack"/>
            <w:bookmarkEnd w:id="0"/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)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–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חברת אמדוקס, </w:t>
            </w:r>
            <w:r w:rsidRPr="0040177D">
              <w:rPr>
                <w:rFonts w:cs="David" w:hint="cs"/>
                <w:sz w:val="22"/>
                <w:szCs w:val="22"/>
                <w:highlight w:val="lightGray"/>
                <w:u w:val="single"/>
                <w:rtl/>
              </w:rPr>
              <w:t>רעננה</w:t>
            </w: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423FD" w:rsidRPr="005434DE" w:rsidRDefault="003423FD" w:rsidP="00990A4E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5434DE">
              <w:rPr>
                <w:rFonts w:cs="David" w:hint="cs"/>
                <w:sz w:val="22"/>
                <w:szCs w:val="22"/>
                <w:rtl/>
              </w:rPr>
              <w:t>ניהול תכנון</w:t>
            </w:r>
            <w:r w:rsidRPr="005434DE">
              <w:rPr>
                <w:rFonts w:cs="David"/>
                <w:sz w:val="22"/>
                <w:szCs w:val="22"/>
              </w:rPr>
              <w:t xml:space="preserve"> </w:t>
            </w:r>
            <w:r w:rsidRPr="005434DE">
              <w:rPr>
                <w:rFonts w:cs="David" w:hint="cs"/>
                <w:sz w:val="22"/>
                <w:szCs w:val="22"/>
                <w:rtl/>
              </w:rPr>
              <w:t xml:space="preserve">והובלה של </w:t>
            </w:r>
            <w:proofErr w:type="spellStart"/>
            <w:r w:rsidRPr="005434DE">
              <w:rPr>
                <w:rFonts w:cs="David" w:hint="cs"/>
                <w:sz w:val="22"/>
                <w:szCs w:val="22"/>
                <w:rtl/>
              </w:rPr>
              <w:t>פרוי</w:t>
            </w:r>
            <w:r w:rsidR="005434DE" w:rsidRPr="005434DE">
              <w:rPr>
                <w:rFonts w:cs="David" w:hint="cs"/>
                <w:sz w:val="22"/>
                <w:szCs w:val="22"/>
                <w:rtl/>
              </w:rPr>
              <w:t>י</w:t>
            </w:r>
            <w:r w:rsidRPr="005434DE">
              <w:rPr>
                <w:rFonts w:cs="David" w:hint="cs"/>
                <w:sz w:val="22"/>
                <w:szCs w:val="22"/>
                <w:rtl/>
              </w:rPr>
              <w:t>קטי</w:t>
            </w:r>
            <w:proofErr w:type="spellEnd"/>
            <w:r w:rsidRPr="005434DE">
              <w:rPr>
                <w:rFonts w:cs="David" w:hint="cs"/>
                <w:sz w:val="22"/>
                <w:szCs w:val="22"/>
                <w:rtl/>
              </w:rPr>
              <w:t xml:space="preserve"> תשתית </w:t>
            </w:r>
            <w:r w:rsidRPr="005434DE">
              <w:rPr>
                <w:rFonts w:cs="David" w:hint="cs"/>
                <w:sz w:val="22"/>
                <w:szCs w:val="22"/>
              </w:rPr>
              <w:t>IT</w:t>
            </w:r>
            <w:r w:rsidR="005434DE" w:rsidRPr="005434DE">
              <w:rPr>
                <w:rFonts w:cs="David" w:hint="cs"/>
                <w:sz w:val="22"/>
                <w:szCs w:val="22"/>
                <w:rtl/>
              </w:rPr>
              <w:t>,</w:t>
            </w:r>
            <w:r w:rsidR="005434DE">
              <w:rPr>
                <w:rFonts w:cs="David" w:hint="cs"/>
                <w:sz w:val="22"/>
                <w:szCs w:val="22"/>
                <w:rtl/>
              </w:rPr>
              <w:t xml:space="preserve"> הקמת משרדי חברה בישראל ואירופה בתחום תשתיות התקשורת, </w:t>
            </w:r>
            <w:r w:rsidRPr="005434DE">
              <w:rPr>
                <w:rFonts w:cs="David"/>
                <w:sz w:val="22"/>
                <w:szCs w:val="22"/>
                <w:rtl/>
              </w:rPr>
              <w:t xml:space="preserve">ניהול </w:t>
            </w:r>
            <w:proofErr w:type="spellStart"/>
            <w:r w:rsidRPr="005434DE">
              <w:rPr>
                <w:rFonts w:cs="David"/>
                <w:sz w:val="22"/>
                <w:szCs w:val="22"/>
                <w:rtl/>
              </w:rPr>
              <w:t>פרו</w:t>
            </w:r>
            <w:r w:rsidR="005434DE" w:rsidRPr="005434DE">
              <w:rPr>
                <w:rFonts w:cs="David" w:hint="cs"/>
                <w:sz w:val="22"/>
                <w:szCs w:val="22"/>
                <w:rtl/>
              </w:rPr>
              <w:t>י</w:t>
            </w:r>
            <w:r w:rsidRPr="005434DE">
              <w:rPr>
                <w:rFonts w:cs="David"/>
                <w:sz w:val="22"/>
                <w:szCs w:val="22"/>
                <w:rtl/>
              </w:rPr>
              <w:t>יקטי</w:t>
            </w:r>
            <w:proofErr w:type="spellEnd"/>
            <w:r w:rsidRPr="005434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434DE">
              <w:rPr>
                <w:rFonts w:cs="David" w:hint="cs"/>
                <w:sz w:val="22"/>
                <w:szCs w:val="22"/>
              </w:rPr>
              <w:t>PMI</w:t>
            </w:r>
            <w:r w:rsidR="005434DE" w:rsidRPr="005434DE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5434DE" w:rsidRPr="005434DE">
              <w:rPr>
                <w:rFonts w:cs="David"/>
                <w:sz w:val="22"/>
                <w:szCs w:val="22"/>
              </w:rPr>
              <w:t>Post Merge Integration</w:t>
            </w:r>
            <w:r w:rsidR="005434DE" w:rsidRPr="005434DE">
              <w:rPr>
                <w:rFonts w:cs="David" w:hint="cs"/>
                <w:sz w:val="22"/>
                <w:szCs w:val="22"/>
                <w:rtl/>
              </w:rPr>
              <w:t>)</w:t>
            </w:r>
            <w:r w:rsidR="005434DE">
              <w:rPr>
                <w:rFonts w:cs="David" w:hint="cs"/>
                <w:sz w:val="22"/>
                <w:szCs w:val="22"/>
                <w:rtl/>
              </w:rPr>
              <w:t xml:space="preserve">: </w:t>
            </w:r>
            <w:r w:rsidRPr="005434DE">
              <w:rPr>
                <w:rFonts w:cs="David"/>
                <w:sz w:val="22"/>
                <w:szCs w:val="22"/>
                <w:rtl/>
              </w:rPr>
              <w:t>הסבת משרדי החברות שנרכשו</w:t>
            </w:r>
            <w:r w:rsidRPr="005434DE">
              <w:rPr>
                <w:rFonts w:cs="David"/>
                <w:sz w:val="22"/>
                <w:szCs w:val="22"/>
              </w:rPr>
              <w:t xml:space="preserve"> </w:t>
            </w:r>
            <w:r w:rsidRPr="005434DE">
              <w:rPr>
                <w:rFonts w:cs="David" w:hint="cs"/>
                <w:sz w:val="22"/>
                <w:szCs w:val="22"/>
                <w:rtl/>
              </w:rPr>
              <w:t>ל</w:t>
            </w:r>
            <w:r w:rsidRPr="005434DE">
              <w:rPr>
                <w:rFonts w:cs="David"/>
                <w:sz w:val="22"/>
                <w:szCs w:val="22"/>
                <w:rtl/>
              </w:rPr>
              <w:t>סטנדרט</w:t>
            </w:r>
            <w:r w:rsidRPr="005434DE">
              <w:rPr>
                <w:rFonts w:cs="David" w:hint="cs"/>
                <w:sz w:val="22"/>
                <w:szCs w:val="22"/>
                <w:rtl/>
              </w:rPr>
              <w:t>ים של</w:t>
            </w:r>
            <w:r w:rsidRPr="005434DE">
              <w:rPr>
                <w:rFonts w:cs="David"/>
                <w:sz w:val="22"/>
                <w:szCs w:val="22"/>
                <w:rtl/>
              </w:rPr>
              <w:t xml:space="preserve"> אמדוקס</w:t>
            </w:r>
            <w:r w:rsidRPr="005434DE">
              <w:rPr>
                <w:rFonts w:cs="David" w:hint="cs"/>
                <w:sz w:val="22"/>
                <w:szCs w:val="22"/>
                <w:rtl/>
              </w:rPr>
              <w:t xml:space="preserve">. </w:t>
            </w:r>
            <w:r w:rsidRPr="005434DE">
              <w:rPr>
                <w:rFonts w:cs="David"/>
                <w:sz w:val="22"/>
                <w:szCs w:val="22"/>
                <w:rtl/>
              </w:rPr>
              <w:t xml:space="preserve">העברת משרדי החברה הראשיים בלונדון, כולל </w:t>
            </w:r>
            <w:r w:rsidRPr="005434DE">
              <w:rPr>
                <w:rFonts w:cs="David"/>
                <w:sz w:val="22"/>
                <w:szCs w:val="22"/>
              </w:rPr>
              <w:t>Data Center</w:t>
            </w:r>
            <w:r w:rsidRPr="005434DE">
              <w:rPr>
                <w:rFonts w:cs="David"/>
                <w:sz w:val="22"/>
                <w:szCs w:val="22"/>
                <w:rtl/>
              </w:rPr>
              <w:t xml:space="preserve"> מרכזי לאתר חדש הפועל בהתאם לסטנדרטים של בנייה ירוקה</w:t>
            </w:r>
            <w:r w:rsidRPr="005434DE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6702F0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ניהול הפרויקט משלב הייזום והאסטרטגיה עד לעלייה לאוויר תוך ממשק ושיקוף ל</w:t>
            </w:r>
            <w:r w:rsidRPr="00044E9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הנהלה הבכירה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באמדוקס. </w:t>
            </w:r>
          </w:p>
          <w:p w:rsidR="003423FD" w:rsidRPr="0040177D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עבודה שוטפת מול הצוותים הטכניים השונים, </w:t>
            </w:r>
            <w:r w:rsidR="002C5884" w:rsidRPr="0079355E">
              <w:rPr>
                <w:rFonts w:cs="David" w:hint="cs"/>
                <w:b/>
                <w:bCs/>
                <w:sz w:val="22"/>
                <w:szCs w:val="22"/>
                <w:rtl/>
              </w:rPr>
              <w:t>איתור ספקים גלובאלי, ניהול משא ומתן, פיקוח</w:t>
            </w:r>
            <w:r w:rsidRPr="0079355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E7570" w:rsidRPr="0079355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על קבלני משנה </w:t>
            </w:r>
            <w:r w:rsidRPr="0079355E">
              <w:rPr>
                <w:rFonts w:cs="David" w:hint="cs"/>
                <w:b/>
                <w:bCs/>
                <w:sz w:val="22"/>
                <w:szCs w:val="22"/>
                <w:rtl/>
              </w:rPr>
              <w:t>ו</w:t>
            </w:r>
            <w:r w:rsidRPr="0079355E">
              <w:rPr>
                <w:rFonts w:cs="David"/>
                <w:b/>
                <w:bCs/>
                <w:sz w:val="22"/>
                <w:szCs w:val="22"/>
                <w:rtl/>
              </w:rPr>
              <w:t xml:space="preserve">ביצוע </w:t>
            </w:r>
            <w:r w:rsidRPr="0079355E">
              <w:rPr>
                <w:rFonts w:cs="David" w:hint="cs"/>
                <w:b/>
                <w:bCs/>
                <w:sz w:val="22"/>
                <w:szCs w:val="22"/>
                <w:rtl/>
              </w:rPr>
              <w:t>שגרות ניהול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3423FD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תכנון </w:t>
            </w:r>
            <w:r w:rsidRPr="00044E92">
              <w:rPr>
                <w:rFonts w:cs="David" w:hint="cs"/>
                <w:b/>
                <w:bCs/>
                <w:sz w:val="22"/>
                <w:szCs w:val="22"/>
                <w:rtl/>
              </w:rPr>
              <w:t>ובניית תכנית עבודה,</w:t>
            </w:r>
            <w:r w:rsidRPr="0040177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ניהול סיכונים</w:t>
            </w:r>
            <w:r w:rsidRPr="0040177D">
              <w:rPr>
                <w:rFonts w:cs="David" w:hint="cs"/>
                <w:sz w:val="22"/>
                <w:szCs w:val="22"/>
                <w:rtl/>
              </w:rPr>
              <w:t xml:space="preserve">, </w:t>
            </w:r>
            <w:r w:rsidR="00E63675">
              <w:rPr>
                <w:rFonts w:cs="David" w:hint="cs"/>
                <w:sz w:val="22"/>
                <w:szCs w:val="22"/>
                <w:rtl/>
              </w:rPr>
              <w:t xml:space="preserve">ניהול </w:t>
            </w:r>
            <w:r w:rsidR="00E63675" w:rsidRPr="00CF6E16">
              <w:rPr>
                <w:rFonts w:cs="David" w:hint="cs"/>
                <w:b/>
                <w:bCs/>
                <w:sz w:val="22"/>
                <w:szCs w:val="22"/>
                <w:rtl/>
              </w:rPr>
              <w:t>לוחות זמנים</w:t>
            </w:r>
            <w:r w:rsidR="00E63675">
              <w:rPr>
                <w:rFonts w:cs="David" w:hint="cs"/>
                <w:sz w:val="22"/>
                <w:szCs w:val="22"/>
                <w:rtl/>
              </w:rPr>
              <w:t xml:space="preserve">, </w:t>
            </w:r>
            <w:r>
              <w:rPr>
                <w:rFonts w:cs="David" w:hint="cs"/>
                <w:sz w:val="22"/>
                <w:szCs w:val="22"/>
                <w:rtl/>
              </w:rPr>
              <w:t>בחינת פתרונות טכנולוגיים, תכנון תקציבי ו</w:t>
            </w:r>
            <w:r w:rsidRPr="0040177D">
              <w:rPr>
                <w:rFonts w:cs="David" w:hint="cs"/>
                <w:sz w:val="22"/>
                <w:szCs w:val="22"/>
                <w:rtl/>
              </w:rPr>
              <w:t>מעקב ובקרה של ההתקדמות הנדסית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3423FD" w:rsidRPr="005A4987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FB53D6">
              <w:rPr>
                <w:rFonts w:cs="David"/>
                <w:sz w:val="22"/>
                <w:szCs w:val="22"/>
                <w:rtl/>
              </w:rPr>
              <w:t xml:space="preserve">פיתוח מתודולוגית ניהול </w:t>
            </w:r>
            <w:proofErr w:type="spellStart"/>
            <w:r w:rsidRPr="00FB53D6">
              <w:rPr>
                <w:rFonts w:cs="David"/>
                <w:sz w:val="22"/>
                <w:szCs w:val="22"/>
                <w:rtl/>
              </w:rPr>
              <w:t>פרויקטי</w:t>
            </w:r>
            <w:proofErr w:type="spellEnd"/>
            <w:r w:rsidRPr="00FB53D6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FB53D6">
              <w:rPr>
                <w:rFonts w:cs="David" w:hint="cs"/>
                <w:sz w:val="22"/>
                <w:szCs w:val="22"/>
              </w:rPr>
              <w:t>N</w:t>
            </w:r>
            <w:r w:rsidRPr="00FB53D6">
              <w:rPr>
                <w:rFonts w:cs="David"/>
                <w:sz w:val="22"/>
                <w:szCs w:val="22"/>
              </w:rPr>
              <w:t>ew Sites</w:t>
            </w:r>
            <w:r w:rsidRPr="00FB53D6">
              <w:rPr>
                <w:rFonts w:cs="David"/>
                <w:sz w:val="22"/>
                <w:szCs w:val="22"/>
                <w:rtl/>
              </w:rPr>
              <w:t xml:space="preserve"> וקביעת סטנדרט גלובאלי למשרדי אמדוקס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423FD" w:rsidRDefault="003423FD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2012-2010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מנהלת 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מכירות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–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חברת </w:t>
            </w:r>
            <w:r w:rsidR="005434DE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גירית בקרה ותקשורת- מקבוצת אלקטרה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, </w:t>
            </w:r>
            <w:r w:rsidR="005434DE">
              <w:rPr>
                <w:rFonts w:cs="David" w:hint="cs"/>
                <w:sz w:val="22"/>
                <w:szCs w:val="22"/>
                <w:u w:val="single"/>
                <w:rtl/>
              </w:rPr>
              <w:t>נתניה</w:t>
            </w:r>
            <w:r w:rsidRPr="0040177D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</w:t>
            </w:r>
          </w:p>
          <w:p w:rsidR="003423FD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שיווק ומכ</w:t>
            </w:r>
            <w:r w:rsidR="00257DC6">
              <w:rPr>
                <w:rFonts w:cs="David" w:hint="cs"/>
                <w:sz w:val="22"/>
                <w:szCs w:val="22"/>
                <w:rtl/>
              </w:rPr>
              <w:t>י</w:t>
            </w:r>
            <w:r>
              <w:rPr>
                <w:rFonts w:cs="David" w:hint="cs"/>
                <w:sz w:val="22"/>
                <w:szCs w:val="22"/>
                <w:rtl/>
              </w:rPr>
              <w:t>רות בתחום תקשורת, מתח נמו</w:t>
            </w:r>
            <w:r w:rsidR="00257DC6">
              <w:rPr>
                <w:rFonts w:cs="David" w:hint="cs"/>
                <w:sz w:val="22"/>
                <w:szCs w:val="22"/>
                <w:rtl/>
              </w:rPr>
              <w:t>ך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ובקרה בסקטור העסקי והציבורי. </w:t>
            </w:r>
          </w:p>
          <w:p w:rsidR="00257DC6" w:rsidRDefault="00257DC6" w:rsidP="00257DC6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 xml:space="preserve">מענה למכרזים </w:t>
            </w:r>
            <w:r w:rsidR="002A0078">
              <w:rPr>
                <w:rFonts w:cs="David" w:hint="cs"/>
                <w:sz w:val="22"/>
                <w:szCs w:val="22"/>
                <w:rtl/>
              </w:rPr>
              <w:t xml:space="preserve">הכנת </w:t>
            </w:r>
            <w:r w:rsidRPr="00F82FE2">
              <w:rPr>
                <w:rFonts w:cs="David"/>
                <w:sz w:val="22"/>
                <w:szCs w:val="22"/>
                <w:rtl/>
              </w:rPr>
              <w:t>הצעות מחיר</w:t>
            </w:r>
            <w:r w:rsidRPr="00F82FE2">
              <w:rPr>
                <w:rFonts w:cs="David"/>
                <w:sz w:val="22"/>
                <w:szCs w:val="22"/>
              </w:rPr>
              <w:t xml:space="preserve"> </w:t>
            </w:r>
            <w:r w:rsidRPr="00F82FE2">
              <w:rPr>
                <w:rFonts w:cs="David"/>
                <w:sz w:val="22"/>
                <w:szCs w:val="22"/>
                <w:rtl/>
              </w:rPr>
              <w:t>וניהול קשרי לקוחות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257DC6" w:rsidRDefault="003423FD" w:rsidP="00257DC6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 xml:space="preserve">עבודה מול </w:t>
            </w:r>
            <w:proofErr w:type="spellStart"/>
            <w:r w:rsidRPr="00F82FE2">
              <w:rPr>
                <w:rFonts w:cs="David"/>
                <w:sz w:val="22"/>
                <w:szCs w:val="22"/>
                <w:rtl/>
              </w:rPr>
              <w:t>מנמ"רים</w:t>
            </w:r>
            <w:proofErr w:type="spellEnd"/>
            <w:r w:rsidRPr="00F82FE2">
              <w:rPr>
                <w:rFonts w:cs="David"/>
                <w:sz w:val="22"/>
                <w:szCs w:val="22"/>
                <w:rtl/>
              </w:rPr>
              <w:t>, יועצים וחברות פיקוח וניהול פרויקטים</w:t>
            </w:r>
            <w:r w:rsidRPr="0040177D"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  <w:tr w:rsidR="003423FD" w:rsidRPr="0040177D" w:rsidTr="001E2090">
        <w:tc>
          <w:tcPr>
            <w:tcW w:w="1798" w:type="dxa"/>
          </w:tcPr>
          <w:p w:rsidR="003423F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rPr>
          <w:trHeight w:val="432"/>
        </w:trPr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2010-2009</w:t>
            </w:r>
          </w:p>
        </w:tc>
        <w:tc>
          <w:tcPr>
            <w:tcW w:w="7844" w:type="dxa"/>
          </w:tcPr>
          <w:p w:rsidR="003423FD" w:rsidRDefault="003423FD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מנהלת 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רכש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–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קבוצת יאנה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גרופ</w:t>
            </w:r>
            <w:proofErr w:type="spellEnd"/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, 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 w:rsidR="005434DE">
              <w:rPr>
                <w:rFonts w:cs="David" w:hint="cs"/>
                <w:sz w:val="22"/>
                <w:szCs w:val="22"/>
                <w:u w:val="single"/>
                <w:rtl/>
              </w:rPr>
              <w:t>ראש העין</w:t>
            </w:r>
            <w:r w:rsidRPr="0040177D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</w:t>
            </w:r>
          </w:p>
          <w:p w:rsidR="003423FD" w:rsidRPr="00DE7570" w:rsidRDefault="00DE7570" w:rsidP="00DE7570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ניהול מגוון רחב של פעילויות רכש ובעיקרן רכש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פרויקטלי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חומרי גלם לתשתיות תקשורת, פתרונות לעולם המתח הנמוך והמולטימדיה</w:t>
            </w:r>
            <w:r w:rsidR="002A0078" w:rsidRPr="00DE7570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3423FD" w:rsidRPr="00F82FE2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>ניהול מ</w:t>
            </w:r>
            <w:r w:rsidR="002A0078">
              <w:rPr>
                <w:rFonts w:cs="David" w:hint="cs"/>
                <w:sz w:val="22"/>
                <w:szCs w:val="22"/>
                <w:rtl/>
              </w:rPr>
              <w:t xml:space="preserve">שא ומתן </w:t>
            </w:r>
            <w:r w:rsidRPr="00F82FE2">
              <w:rPr>
                <w:rFonts w:cs="David"/>
                <w:sz w:val="22"/>
                <w:szCs w:val="22"/>
                <w:rtl/>
              </w:rPr>
              <w:t>מול ספקים וקבלני משנה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5A4987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>תמחור מכרזים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  <w:r w:rsidRPr="00F82FE2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423FD" w:rsidRPr="0040177D" w:rsidTr="001E2090">
        <w:trPr>
          <w:trHeight w:val="332"/>
        </w:trPr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2009-2006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  <w:tab w:val="left" w:pos="1842"/>
              </w:tabs>
              <w:bidi/>
              <w:ind w:left="318" w:hanging="318"/>
              <w:jc w:val="both"/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קניינית רכש חברת </w:t>
            </w: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, </w:t>
            </w:r>
            <w:r w:rsidRPr="00F82FE2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"</w:t>
            </w:r>
            <w:proofErr w:type="spellStart"/>
            <w:r w:rsidR="005434DE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</w:rPr>
              <w:t>Leadcom</w:t>
            </w:r>
            <w:proofErr w:type="spellEnd"/>
            <w:r w:rsidR="005434DE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</w:rPr>
              <w:t xml:space="preserve"> Integrated Solutions</w:t>
            </w:r>
            <w:r w:rsidRPr="00F82FE2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"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>,</w:t>
            </w:r>
            <w:r w:rsidRPr="0040177D">
              <w:rPr>
                <w:rFonts w:cs="David"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 w:rsidR="005434DE">
              <w:rPr>
                <w:rFonts w:cs="David" w:hint="cs"/>
                <w:sz w:val="22"/>
                <w:szCs w:val="22"/>
                <w:u w:val="single"/>
                <w:rtl/>
              </w:rPr>
              <w:t>הוד השרון</w:t>
            </w:r>
          </w:p>
          <w:p w:rsidR="003423FD" w:rsidRPr="00F82FE2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 xml:space="preserve">רכישות </w:t>
            </w:r>
            <w:r w:rsidR="00773DDE">
              <w:rPr>
                <w:rFonts w:cs="David" w:hint="cs"/>
                <w:sz w:val="22"/>
                <w:szCs w:val="22"/>
                <w:rtl/>
              </w:rPr>
              <w:t>בתחום</w:t>
            </w:r>
            <w:r w:rsidRPr="00F82FE2">
              <w:rPr>
                <w:rFonts w:cs="David"/>
                <w:sz w:val="22"/>
                <w:szCs w:val="22"/>
                <w:rtl/>
              </w:rPr>
              <w:t xml:space="preserve"> תשתיות תקשורת וסלולר</w:t>
            </w:r>
            <w:r w:rsidR="00773DDE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F82FE2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 xml:space="preserve">ניהול </w:t>
            </w:r>
            <w:r w:rsidR="00424EAF">
              <w:rPr>
                <w:rFonts w:cs="David" w:hint="cs"/>
                <w:sz w:val="22"/>
                <w:szCs w:val="22"/>
                <w:rtl/>
              </w:rPr>
              <w:t xml:space="preserve">משא ומתן, </w:t>
            </w:r>
            <w:r w:rsidRPr="00F82FE2">
              <w:rPr>
                <w:rFonts w:cs="David"/>
                <w:sz w:val="22"/>
                <w:szCs w:val="22"/>
                <w:rtl/>
              </w:rPr>
              <w:t>בניית מחירונים מול ספקים וקבלני משנה</w:t>
            </w:r>
            <w:r w:rsidR="00424EAF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F82FE2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>שיתופי פעולה אסטרטגי</w:t>
            </w:r>
            <w:r w:rsidR="00424EAF">
              <w:rPr>
                <w:rFonts w:cs="David" w:hint="cs"/>
                <w:sz w:val="22"/>
                <w:szCs w:val="22"/>
                <w:rtl/>
              </w:rPr>
              <w:t>י</w:t>
            </w:r>
            <w:r w:rsidRPr="00F82FE2">
              <w:rPr>
                <w:rFonts w:cs="David"/>
                <w:sz w:val="22"/>
                <w:szCs w:val="22"/>
                <w:rtl/>
              </w:rPr>
              <w:t xml:space="preserve">ם עם ספקים </w:t>
            </w:r>
            <w:r w:rsidR="00424EAF">
              <w:rPr>
                <w:rFonts w:cs="David" w:hint="cs"/>
                <w:sz w:val="22"/>
                <w:szCs w:val="22"/>
                <w:rtl/>
              </w:rPr>
              <w:t>ראשיים.</w:t>
            </w:r>
          </w:p>
          <w:p w:rsidR="003423FD" w:rsidRPr="00F82FE2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>ביצוע הזמנות מסגרת למלאי רבעוני / שוטף</w:t>
            </w:r>
            <w:r w:rsidR="00424EAF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5A4987" w:rsidRDefault="003423FD" w:rsidP="003423FD">
            <w:pPr>
              <w:numPr>
                <w:ilvl w:val="0"/>
                <w:numId w:val="3"/>
              </w:numPr>
              <w:tabs>
                <w:tab w:val="clear" w:pos="2158"/>
                <w:tab w:val="left" w:pos="318"/>
                <w:tab w:val="num" w:pos="1735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  <w:rtl/>
              </w:rPr>
            </w:pPr>
            <w:r w:rsidRPr="00F82FE2">
              <w:rPr>
                <w:rFonts w:cs="David"/>
                <w:sz w:val="22"/>
                <w:szCs w:val="22"/>
                <w:rtl/>
              </w:rPr>
              <w:t>תמחור מכרזים</w:t>
            </w:r>
            <w:r w:rsidR="00424EAF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423FD" w:rsidRDefault="003423FD" w:rsidP="003F5C16">
            <w:pPr>
              <w:tabs>
                <w:tab w:val="left" w:pos="318"/>
                <w:tab w:val="left" w:pos="1842"/>
              </w:tabs>
              <w:bidi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 w:rsidRPr="0040177D">
              <w:rPr>
                <w:rFonts w:hint="cs"/>
                <w:rtl/>
              </w:rPr>
              <w:t>1999-2002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sz w:val="22"/>
                <w:szCs w:val="22"/>
                <w:u w:val="single"/>
                <w:rtl/>
              </w:rPr>
            </w:pPr>
            <w:r w:rsidRPr="0040177D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מנהלת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רכש </w:t>
            </w:r>
            <w:r w:rsidRPr="0040177D"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חברת </w:t>
            </w:r>
            <w:r w:rsidR="005434DE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גירית</w:t>
            </w:r>
            <w:r w:rsidR="002A0078"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 אינטגרציה</w:t>
            </w:r>
            <w:r>
              <w:rPr>
                <w:rFonts w:cs="David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, </w:t>
            </w:r>
            <w:r w:rsidRPr="0040177D">
              <w:rPr>
                <w:rFonts w:cs="David"/>
                <w:sz w:val="22"/>
                <w:szCs w:val="22"/>
                <w:highlight w:val="lightGray"/>
                <w:u w:val="single"/>
                <w:rtl/>
              </w:rPr>
              <w:t xml:space="preserve"> </w:t>
            </w:r>
            <w:r w:rsidR="005434DE">
              <w:rPr>
                <w:rFonts w:cs="David" w:hint="cs"/>
                <w:sz w:val="22"/>
                <w:szCs w:val="22"/>
                <w:highlight w:val="lightGray"/>
                <w:u w:val="single"/>
                <w:rtl/>
              </w:rPr>
              <w:t>נתניה</w:t>
            </w:r>
          </w:p>
          <w:p w:rsidR="003423FD" w:rsidRPr="005A4987" w:rsidRDefault="00DE7570" w:rsidP="003423FD">
            <w:pPr>
              <w:numPr>
                <w:ilvl w:val="0"/>
                <w:numId w:val="6"/>
              </w:num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ניהול רכש לכלל החברה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כפיפות למנכ"ל</w:t>
            </w:r>
            <w:r w:rsidR="003423FD" w:rsidRPr="005A4987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423FD" w:rsidRPr="005A4987" w:rsidRDefault="003423FD" w:rsidP="003423FD">
            <w:pPr>
              <w:numPr>
                <w:ilvl w:val="0"/>
                <w:numId w:val="6"/>
              </w:num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sz w:val="22"/>
                <w:szCs w:val="22"/>
              </w:rPr>
            </w:pPr>
            <w:r w:rsidRPr="005A4987">
              <w:rPr>
                <w:rFonts w:cs="David"/>
                <w:sz w:val="22"/>
                <w:szCs w:val="22"/>
                <w:rtl/>
              </w:rPr>
              <w:t>ניהול מו"מ עם ספקים, ניהול צי רכב</w:t>
            </w:r>
            <w:r w:rsidR="00DE7570">
              <w:rPr>
                <w:rFonts w:cs="David" w:hint="cs"/>
                <w:sz w:val="22"/>
                <w:szCs w:val="22"/>
                <w:rtl/>
              </w:rPr>
              <w:t xml:space="preserve"> ותחזוקה.</w:t>
            </w:r>
          </w:p>
          <w:p w:rsidR="003423FD" w:rsidRPr="00532631" w:rsidRDefault="003423FD" w:rsidP="003423FD">
            <w:pPr>
              <w:numPr>
                <w:ilvl w:val="0"/>
                <w:numId w:val="6"/>
              </w:numPr>
              <w:tabs>
                <w:tab w:val="left" w:pos="318"/>
              </w:tabs>
              <w:bidi/>
              <w:ind w:left="318" w:hanging="318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A4987">
              <w:rPr>
                <w:rFonts w:cs="David"/>
                <w:sz w:val="22"/>
                <w:szCs w:val="22"/>
                <w:rtl/>
              </w:rPr>
              <w:t>תמחור מכרזים לפרויקטים והכנת מפרטים טכניים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Pr="00B2660A" w:rsidRDefault="003F5C16" w:rsidP="003423FD">
            <w:pPr>
              <w:pStyle w:val="NoSpacing"/>
              <w:spacing w:line="276" w:lineRule="auto"/>
              <w:ind w:right="33"/>
              <w:jc w:val="both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7844" w:type="dxa"/>
          </w:tcPr>
          <w:p w:rsidR="003F5C16" w:rsidRPr="0040177D" w:rsidRDefault="003F5C16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3423FD" w:rsidRPr="0040177D" w:rsidTr="001E2090">
        <w:tc>
          <w:tcPr>
            <w:tcW w:w="1798" w:type="dxa"/>
          </w:tcPr>
          <w:p w:rsidR="003423FD" w:rsidRPr="0040177D" w:rsidRDefault="003423FD" w:rsidP="003423FD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 w:rsidRPr="00B2660A">
              <w:rPr>
                <w:rFonts w:ascii="Arial" w:hAnsi="Arial" w:hint="cs"/>
                <w:b/>
                <w:bCs/>
                <w:u w:val="single"/>
                <w:rtl/>
              </w:rPr>
              <w:t>השכלה וקורסים</w:t>
            </w:r>
            <w:r>
              <w:rPr>
                <w:rFonts w:ascii="Arial" w:hAnsi="Arial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7844" w:type="dxa"/>
          </w:tcPr>
          <w:p w:rsidR="003423FD" w:rsidRPr="0040177D" w:rsidRDefault="003423FD" w:rsidP="003423FD">
            <w:pPr>
              <w:tabs>
                <w:tab w:val="left" w:pos="318"/>
              </w:tabs>
              <w:bidi/>
              <w:jc w:val="both"/>
              <w:rPr>
                <w:rFonts w:cs="David"/>
                <w:b/>
                <w:bCs/>
                <w:sz w:val="22"/>
                <w:szCs w:val="22"/>
                <w:highlight w:val="lightGray"/>
                <w:u w:val="single"/>
                <w:rtl/>
              </w:rPr>
            </w:pPr>
          </w:p>
        </w:tc>
      </w:tr>
      <w:tr w:rsidR="00D94C66" w:rsidRPr="0040177D" w:rsidTr="001E2090">
        <w:tc>
          <w:tcPr>
            <w:tcW w:w="1798" w:type="dxa"/>
          </w:tcPr>
          <w:p w:rsidR="00D94C66" w:rsidRDefault="00D94C66" w:rsidP="003F5C16">
            <w:pPr>
              <w:pStyle w:val="NoSpacing"/>
              <w:spacing w:line="276" w:lineRule="auto"/>
              <w:ind w:right="33"/>
              <w:jc w:val="both"/>
              <w:rPr>
                <w:rFonts w:hint="cs"/>
                <w:rtl/>
              </w:rPr>
            </w:pPr>
            <w:r>
              <w:t>2019</w:t>
            </w:r>
          </w:p>
        </w:tc>
        <w:tc>
          <w:tcPr>
            <w:tcW w:w="7844" w:type="dxa"/>
          </w:tcPr>
          <w:p w:rsidR="00D94C66" w:rsidRPr="003F5C16" w:rsidRDefault="00D94C6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 xml:space="preserve">PMP - </w:t>
            </w:r>
            <w:r w:rsidRPr="003F5C1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roject </w:t>
            </w:r>
            <w:r w:rsidRPr="003F5C1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anagement </w:t>
            </w:r>
            <w:r w:rsidRPr="003F5C1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>rofessional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7844" w:type="dxa"/>
          </w:tcPr>
          <w:p w:rsidR="003F5C16" w:rsidRPr="003F5C16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 w:rsidRPr="003F5C1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roject </w:t>
            </w:r>
            <w:r w:rsidRPr="003F5C1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anagement </w:t>
            </w:r>
            <w:r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</w:rPr>
              <w:t>F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>undamentals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7844" w:type="dxa"/>
          </w:tcPr>
          <w:p w:rsidR="003F5C16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</w:rPr>
            </w:pPr>
            <w:r w:rsidRPr="003F5C1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roject </w:t>
            </w:r>
            <w:r w:rsidRPr="003F5C1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 xml:space="preserve">anagement </w:t>
            </w:r>
            <w:r w:rsidRPr="003F5C1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>rofessional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</w:pPr>
            <w:r>
              <w:rPr>
                <w:rFonts w:hint="cs"/>
                <w:rtl/>
              </w:rPr>
              <w:t>2017-2014</w:t>
            </w:r>
            <w:r w:rsidR="00911BA9">
              <w:t>10/</w:t>
            </w:r>
          </w:p>
        </w:tc>
        <w:tc>
          <w:tcPr>
            <w:tcW w:w="7844" w:type="dxa"/>
          </w:tcPr>
          <w:p w:rsidR="003F5C16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</w:rPr>
            </w:pPr>
            <w:r w:rsidRPr="005A4987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</w:rPr>
              <w:t>תואר ראשון</w:t>
            </w:r>
            <w:r w:rsidRPr="005A4987"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במנהל עסקים, </w:t>
            </w:r>
            <w:r w:rsidRPr="005A4987"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מכללת </w:t>
            </w:r>
            <w:proofErr w:type="spellStart"/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רופין</w:t>
            </w:r>
            <w:proofErr w:type="spellEnd"/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.</w:t>
            </w:r>
          </w:p>
        </w:tc>
      </w:tr>
      <w:tr w:rsidR="001E2090" w:rsidRPr="0040177D" w:rsidTr="001E2090">
        <w:tc>
          <w:tcPr>
            <w:tcW w:w="1798" w:type="dxa"/>
          </w:tcPr>
          <w:p w:rsidR="001E2090" w:rsidRDefault="001E2090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  <w:tc>
          <w:tcPr>
            <w:tcW w:w="7844" w:type="dxa"/>
          </w:tcPr>
          <w:p w:rsidR="001E2090" w:rsidRPr="001E2090" w:rsidRDefault="001E2090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 w:rsidRPr="001E2090"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קורס ניהול משא ומתן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לידקום</w:t>
            </w:r>
            <w:proofErr w:type="spellEnd"/>
          </w:p>
        </w:tc>
      </w:tr>
      <w:tr w:rsidR="003F5C16" w:rsidRPr="0040177D" w:rsidTr="001E2090">
        <w:tc>
          <w:tcPr>
            <w:tcW w:w="1798" w:type="dxa"/>
          </w:tcPr>
          <w:p w:rsidR="003F5C16" w:rsidRPr="0040177D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>
              <w:rPr>
                <w:rFonts w:ascii="Arial" w:hAnsi="Arial" w:hint="cs"/>
                <w:b/>
                <w:bCs/>
                <w:u w:val="single"/>
                <w:rtl/>
              </w:rPr>
              <w:t>שירות צבאי:</w:t>
            </w:r>
          </w:p>
        </w:tc>
        <w:tc>
          <w:tcPr>
            <w:tcW w:w="7844" w:type="dxa"/>
          </w:tcPr>
          <w:p w:rsidR="003F5C16" w:rsidRPr="005A4987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  <w:rtl/>
              </w:rPr>
            </w:pP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Fonts w:ascii="Arial" w:hAnsi="Arial"/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1997-1995</w:t>
            </w:r>
          </w:p>
        </w:tc>
        <w:tc>
          <w:tcPr>
            <w:tcW w:w="7844" w:type="dxa"/>
          </w:tcPr>
          <w:p w:rsidR="003F5C16" w:rsidRPr="005A4987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 w:rsidRPr="005A4987">
              <w:rPr>
                <w:rFonts w:asciiTheme="minorHAnsi" w:eastAsiaTheme="minorHAnsi" w:hAnsiTheme="minorHAnsi" w:cs="David"/>
                <w:sz w:val="22"/>
                <w:szCs w:val="22"/>
                <w:rtl/>
              </w:rPr>
              <w:t>שירות חובה מלא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, ראש לשכת מפקד בסיס. 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 w:rsidRPr="00532631">
              <w:rPr>
                <w:rFonts w:ascii="Arial" w:hAnsi="Arial" w:hint="cs"/>
                <w:b/>
                <w:bCs/>
                <w:u w:val="single"/>
                <w:rtl/>
              </w:rPr>
              <w:t>תוכנות ומחשבים: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844" w:type="dxa"/>
          </w:tcPr>
          <w:p w:rsidR="003F5C16" w:rsidRPr="005A4987" w:rsidRDefault="003204E4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שליטה מלאה בכל תוכנות ה-</w:t>
            </w:r>
            <w:r>
              <w:rPr>
                <w:rFonts w:asciiTheme="minorHAnsi" w:eastAsiaTheme="minorHAnsi" w:hAnsiTheme="minorHAnsi" w:cs="David"/>
                <w:sz w:val="22"/>
                <w:szCs w:val="22"/>
              </w:rPr>
              <w:t>Office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</w:rPr>
              <w:t xml:space="preserve">  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</w:p>
        </w:tc>
        <w:tc>
          <w:tcPr>
            <w:tcW w:w="7844" w:type="dxa"/>
          </w:tcPr>
          <w:p w:rsidR="003F5C16" w:rsidRPr="005A4987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 xml:space="preserve">תוכנות ניהול מלאי והנהלת חשבונות, </w:t>
            </w:r>
            <w:r w:rsidRPr="00BE279F">
              <w:rPr>
                <w:rFonts w:ascii="Arial" w:hAnsi="Arial" w:cs="Arial"/>
                <w:sz w:val="20"/>
                <w:szCs w:val="20"/>
              </w:rPr>
              <w:t>Priority</w:t>
            </w:r>
            <w:r w:rsidRPr="00BE279F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BE279F">
              <w:rPr>
                <w:rFonts w:ascii="Arial" w:hAnsi="Arial" w:cs="Arial"/>
                <w:sz w:val="20"/>
                <w:szCs w:val="20"/>
              </w:rPr>
              <w:t>Oracle</w:t>
            </w:r>
            <w:r w:rsidRPr="00BE279F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BE279F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</w:tr>
      <w:tr w:rsidR="003F5C16" w:rsidRPr="0040177D" w:rsidTr="001E2090">
        <w:tc>
          <w:tcPr>
            <w:tcW w:w="1798" w:type="dxa"/>
          </w:tcPr>
          <w:p w:rsidR="003F5C16" w:rsidRDefault="003F5C16" w:rsidP="003F5C16">
            <w:pPr>
              <w:pStyle w:val="NoSpacing"/>
              <w:spacing w:line="276" w:lineRule="auto"/>
              <w:ind w:right="33"/>
              <w:jc w:val="both"/>
              <w:rPr>
                <w:rtl/>
              </w:rPr>
            </w:pPr>
            <w:r w:rsidRPr="00532631">
              <w:rPr>
                <w:rFonts w:ascii="Arial" w:hAnsi="Arial" w:hint="cs"/>
                <w:b/>
                <w:bCs/>
                <w:u w:val="single"/>
                <w:rtl/>
              </w:rPr>
              <w:t>שפות</w:t>
            </w:r>
            <w:r>
              <w:rPr>
                <w:rFonts w:ascii="Arial" w:hAnsi="Arial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7844" w:type="dxa"/>
          </w:tcPr>
          <w:p w:rsidR="003F5C16" w:rsidRDefault="003F5C16" w:rsidP="003F5C16">
            <w:pPr>
              <w:tabs>
                <w:tab w:val="left" w:pos="318"/>
              </w:tabs>
              <w:bidi/>
              <w:jc w:val="both"/>
              <w:rPr>
                <w:rFonts w:asciiTheme="minorHAnsi" w:eastAsiaTheme="minorHAnsi" w:hAnsiTheme="minorHAnsi" w:cs="David"/>
                <w:sz w:val="22"/>
                <w:szCs w:val="22"/>
                <w:rtl/>
              </w:rPr>
            </w:pPr>
            <w:r w:rsidRPr="00532631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</w:rPr>
              <w:t>עברית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- שפת אם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</w:rPr>
              <w:t xml:space="preserve">   </w:t>
            </w:r>
            <w:r w:rsidRPr="00532631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</w:rPr>
              <w:t>אנגלית</w:t>
            </w:r>
            <w:r>
              <w:rPr>
                <w:rFonts w:asciiTheme="minorHAnsi" w:eastAsiaTheme="minorHAnsi" w:hAnsiTheme="minorHAnsi" w:cs="David" w:hint="cs"/>
                <w:sz w:val="22"/>
                <w:szCs w:val="22"/>
                <w:rtl/>
              </w:rPr>
              <w:t>- ברמה גבוהה</w:t>
            </w:r>
          </w:p>
        </w:tc>
      </w:tr>
    </w:tbl>
    <w:p w:rsidR="006F5C4E" w:rsidRPr="00B2660A" w:rsidRDefault="006F5C4E" w:rsidP="002A0078">
      <w:pPr>
        <w:bidi/>
        <w:ind w:right="180"/>
        <w:jc w:val="both"/>
        <w:rPr>
          <w:rFonts w:ascii="Arial" w:hAnsi="Arial" w:cs="David"/>
          <w:b/>
          <w:bCs/>
          <w:sz w:val="22"/>
          <w:szCs w:val="22"/>
          <w:u w:val="single"/>
          <w:rtl/>
        </w:rPr>
      </w:pPr>
    </w:p>
    <w:sectPr w:rsidR="006F5C4E" w:rsidRPr="00B2660A" w:rsidSect="00726FA2">
      <w:pgSz w:w="11906" w:h="16838"/>
      <w:pgMar w:top="720" w:right="1558" w:bottom="81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FE" w:rsidRDefault="007F4BFE" w:rsidP="003B682B">
      <w:pPr>
        <w:spacing w:after="0" w:line="240" w:lineRule="auto"/>
      </w:pPr>
      <w:r>
        <w:separator/>
      </w:r>
    </w:p>
  </w:endnote>
  <w:endnote w:type="continuationSeparator" w:id="0">
    <w:p w:rsidR="007F4BFE" w:rsidRDefault="007F4BFE" w:rsidP="003B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FE" w:rsidRDefault="007F4BFE" w:rsidP="003B682B">
      <w:pPr>
        <w:spacing w:after="0" w:line="240" w:lineRule="auto"/>
      </w:pPr>
      <w:r>
        <w:separator/>
      </w:r>
    </w:p>
  </w:footnote>
  <w:footnote w:type="continuationSeparator" w:id="0">
    <w:p w:rsidR="007F4BFE" w:rsidRDefault="007F4BFE" w:rsidP="003B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40"/>
    <w:multiLevelType w:val="hybridMultilevel"/>
    <w:tmpl w:val="102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4AF"/>
    <w:multiLevelType w:val="hybridMultilevel"/>
    <w:tmpl w:val="7924FDCA"/>
    <w:lvl w:ilvl="0" w:tplc="0409000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abstractNum w:abstractNumId="2" w15:restartNumberingAfterBreak="0">
    <w:nsid w:val="27EB241C"/>
    <w:multiLevelType w:val="hybridMultilevel"/>
    <w:tmpl w:val="4B00BA1C"/>
    <w:lvl w:ilvl="0" w:tplc="04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2AA35C0F"/>
    <w:multiLevelType w:val="hybridMultilevel"/>
    <w:tmpl w:val="D02A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6BE1"/>
    <w:multiLevelType w:val="hybridMultilevel"/>
    <w:tmpl w:val="D3DA02B6"/>
    <w:lvl w:ilvl="0" w:tplc="0409000F">
      <w:start w:val="1"/>
      <w:numFmt w:val="decimal"/>
      <w:lvlText w:val="%1.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abstractNum w:abstractNumId="5" w15:restartNumberingAfterBreak="0">
    <w:nsid w:val="739C024E"/>
    <w:multiLevelType w:val="hybridMultilevel"/>
    <w:tmpl w:val="0DE21B40"/>
    <w:lvl w:ilvl="0" w:tplc="0409000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EE"/>
    <w:rsid w:val="00006324"/>
    <w:rsid w:val="00011215"/>
    <w:rsid w:val="00027B27"/>
    <w:rsid w:val="00044E92"/>
    <w:rsid w:val="00084BE4"/>
    <w:rsid w:val="001340EE"/>
    <w:rsid w:val="00177826"/>
    <w:rsid w:val="001D60E1"/>
    <w:rsid w:val="001E2090"/>
    <w:rsid w:val="001F5998"/>
    <w:rsid w:val="00204844"/>
    <w:rsid w:val="002374AD"/>
    <w:rsid w:val="002420BE"/>
    <w:rsid w:val="00257DC6"/>
    <w:rsid w:val="0029245F"/>
    <w:rsid w:val="002A0078"/>
    <w:rsid w:val="002C5884"/>
    <w:rsid w:val="003204E4"/>
    <w:rsid w:val="003423FD"/>
    <w:rsid w:val="00362114"/>
    <w:rsid w:val="00394509"/>
    <w:rsid w:val="003B682B"/>
    <w:rsid w:val="003E6842"/>
    <w:rsid w:val="003E6AE9"/>
    <w:rsid w:val="003F5A65"/>
    <w:rsid w:val="003F5C16"/>
    <w:rsid w:val="0040177D"/>
    <w:rsid w:val="0041695F"/>
    <w:rsid w:val="00424EAF"/>
    <w:rsid w:val="00425B91"/>
    <w:rsid w:val="004427C5"/>
    <w:rsid w:val="00442A5F"/>
    <w:rsid w:val="00480DF4"/>
    <w:rsid w:val="00490A5F"/>
    <w:rsid w:val="004C3D99"/>
    <w:rsid w:val="004D1870"/>
    <w:rsid w:val="004F0B7A"/>
    <w:rsid w:val="00503249"/>
    <w:rsid w:val="005137CE"/>
    <w:rsid w:val="00514C65"/>
    <w:rsid w:val="00527C6A"/>
    <w:rsid w:val="00532631"/>
    <w:rsid w:val="005434DE"/>
    <w:rsid w:val="00560301"/>
    <w:rsid w:val="00596C49"/>
    <w:rsid w:val="005A4987"/>
    <w:rsid w:val="005B0963"/>
    <w:rsid w:val="006042E5"/>
    <w:rsid w:val="006062E0"/>
    <w:rsid w:val="00662AF8"/>
    <w:rsid w:val="006702F0"/>
    <w:rsid w:val="006820F9"/>
    <w:rsid w:val="006B4081"/>
    <w:rsid w:val="006F5C4E"/>
    <w:rsid w:val="00716B70"/>
    <w:rsid w:val="00726FA2"/>
    <w:rsid w:val="007345F0"/>
    <w:rsid w:val="00766805"/>
    <w:rsid w:val="00773DDE"/>
    <w:rsid w:val="00777C09"/>
    <w:rsid w:val="0079355E"/>
    <w:rsid w:val="007A27DC"/>
    <w:rsid w:val="007C30FB"/>
    <w:rsid w:val="007C66C8"/>
    <w:rsid w:val="007C7050"/>
    <w:rsid w:val="007D392C"/>
    <w:rsid w:val="007E530D"/>
    <w:rsid w:val="007F4BFE"/>
    <w:rsid w:val="00826F1A"/>
    <w:rsid w:val="0085610B"/>
    <w:rsid w:val="008B14F7"/>
    <w:rsid w:val="008C58C1"/>
    <w:rsid w:val="00901756"/>
    <w:rsid w:val="00911BA9"/>
    <w:rsid w:val="00954E58"/>
    <w:rsid w:val="00960C7E"/>
    <w:rsid w:val="00962DB4"/>
    <w:rsid w:val="00987FB9"/>
    <w:rsid w:val="009A5F95"/>
    <w:rsid w:val="009B23F5"/>
    <w:rsid w:val="009E0EB8"/>
    <w:rsid w:val="009E178A"/>
    <w:rsid w:val="009E1D03"/>
    <w:rsid w:val="009E4D8E"/>
    <w:rsid w:val="00A042F9"/>
    <w:rsid w:val="00A9533D"/>
    <w:rsid w:val="00AE47A0"/>
    <w:rsid w:val="00B1017A"/>
    <w:rsid w:val="00B21207"/>
    <w:rsid w:val="00B2660A"/>
    <w:rsid w:val="00B33529"/>
    <w:rsid w:val="00B50BE2"/>
    <w:rsid w:val="00B6353C"/>
    <w:rsid w:val="00BD194F"/>
    <w:rsid w:val="00BD28CC"/>
    <w:rsid w:val="00BE6487"/>
    <w:rsid w:val="00BE74B6"/>
    <w:rsid w:val="00C6546A"/>
    <w:rsid w:val="00C82966"/>
    <w:rsid w:val="00C878EE"/>
    <w:rsid w:val="00C92120"/>
    <w:rsid w:val="00C92982"/>
    <w:rsid w:val="00CC18D7"/>
    <w:rsid w:val="00CF5152"/>
    <w:rsid w:val="00CF5A6F"/>
    <w:rsid w:val="00CF6E16"/>
    <w:rsid w:val="00D10921"/>
    <w:rsid w:val="00D20692"/>
    <w:rsid w:val="00D42258"/>
    <w:rsid w:val="00D750CF"/>
    <w:rsid w:val="00D86CFD"/>
    <w:rsid w:val="00D94C66"/>
    <w:rsid w:val="00D954F9"/>
    <w:rsid w:val="00DA3E45"/>
    <w:rsid w:val="00DC7E13"/>
    <w:rsid w:val="00DE7570"/>
    <w:rsid w:val="00DF24CB"/>
    <w:rsid w:val="00E63675"/>
    <w:rsid w:val="00EB07B4"/>
    <w:rsid w:val="00EC43A3"/>
    <w:rsid w:val="00F04271"/>
    <w:rsid w:val="00F05246"/>
    <w:rsid w:val="00F146BD"/>
    <w:rsid w:val="00F32211"/>
    <w:rsid w:val="00F4116E"/>
    <w:rsid w:val="00F573FA"/>
    <w:rsid w:val="00F655B1"/>
    <w:rsid w:val="00F72191"/>
    <w:rsid w:val="00F82FE2"/>
    <w:rsid w:val="00F83F0F"/>
    <w:rsid w:val="00FB3633"/>
    <w:rsid w:val="00FB53D6"/>
    <w:rsid w:val="00FC322E"/>
    <w:rsid w:val="00FD7B89"/>
    <w:rsid w:val="00FE3F4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C6419"/>
  <w15:docId w15:val="{DF3206CB-24A8-4B56-BD9C-F6115CEA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7D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link w:val="NoSpacingChar"/>
    <w:uiPriority w:val="1"/>
    <w:qFormat/>
    <w:rsid w:val="009E4D8E"/>
    <w:pPr>
      <w:bidi/>
      <w:spacing w:after="0"/>
    </w:pPr>
    <w:rPr>
      <w:rFonts w:cs="David"/>
    </w:rPr>
  </w:style>
  <w:style w:type="character" w:styleId="Hyperlink">
    <w:name w:val="Hyperlink"/>
    <w:unhideWhenUsed/>
    <w:rsid w:val="001340E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340EE"/>
    <w:rPr>
      <w:rFonts w:cs="David"/>
    </w:rPr>
  </w:style>
  <w:style w:type="table" w:styleId="TableGrid">
    <w:name w:val="Table Grid"/>
    <w:basedOn w:val="TableNormal"/>
    <w:uiPriority w:val="59"/>
    <w:rsid w:val="0013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621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53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2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s12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F4B-DC08-47FE-809A-CD5AA36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Levs</dc:creator>
  <cp:lastModifiedBy>Meno Sayag</cp:lastModifiedBy>
  <cp:revision>4</cp:revision>
  <cp:lastPrinted>2016-02-10T06:05:00Z</cp:lastPrinted>
  <dcterms:created xsi:type="dcterms:W3CDTF">2019-03-25T09:58:00Z</dcterms:created>
  <dcterms:modified xsi:type="dcterms:W3CDTF">2019-11-04T12:10:00Z</dcterms:modified>
</cp:coreProperties>
</file>